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itdiv9ur0v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Vascular Endpoint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12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e8q3r85dog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Common Vascular Concerns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Diffuse redness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Telangiectasia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Cherry angiomas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visible vessels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h8qb2yeian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Desired Clinical Endpoints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Vessel blanching</w:t>
        <w:br w:type="textWrapping"/>
        <w:t xml:space="preserve"> ✅ Temporary darkening / coagulation response</w:t>
        <w:br w:type="textWrapping"/>
        <w:t xml:space="preserve"> ✅ Reduction in vessel visibility</w:t>
        <w:br w:type="textWrapping"/>
        <w:t xml:space="preserve"> ✅ Mild surrounding erythema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do45es8djk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Signs to Pause / Reassess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Excess purpura beyond intended response</w:t>
        <w:br w:type="textWrapping"/>
        <w:t xml:space="preserve"> ⚠️ Gray/white epidermal change</w:t>
        <w:br w:type="textWrapping"/>
        <w:t xml:space="preserve"> ⚠️ Blistering</w:t>
        <w:br w:type="textWrapping"/>
        <w:t xml:space="preserve"> ⚠️ Excess discomfort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wzp2dtiaid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Treatment Reminders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☐ Use proper eyewear</w:t>
        <w:br w:type="textWrapping"/>
        <w:t xml:space="preserve"> ☐ Cool as appropriate</w:t>
        <w:br w:type="textWrapping"/>
        <w:t xml:space="preserve"> ☐ Avoid overtreatment</w:t>
        <w:br w:type="textWrapping"/>
        <w:t xml:space="preserve"> ☐ Reassess between passes</w:t>
        <w:br w:type="textWrapping"/>
        <w:t xml:space="preserve"> ☐ Explain multiple sessions may be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