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a5qgoqbmitnd" w:id="0"/>
      <w:bookmarkEnd w:id="0"/>
      <w:r w:rsidDel="00000000" w:rsidR="00000000" w:rsidRPr="00000000">
        <w:rPr>
          <w:b w:val="1"/>
          <w:bCs w:val="1"/>
          <w:rtl w:val="0"/>
        </w:rPr>
        <w:t xml:space="preserve">Rejuvenation Cheat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Katica Advanced Aesthetics | Module 12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anga3qcordjh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Rejuvenation Goals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Improve tone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Improve texture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Support collagen stimulation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Brighten dull skin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Reduce mild redness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Refresh overall appearance</w:t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py25eyicwzr0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Common Modalities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IPL / BBL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Non-ablative laser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Fractional laser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RF microneedling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Light resurfacing treatments</w:t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ctvc6ounwssx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Candidate Considerations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☐ Skin type</w:t>
        <w:br w:type="textWrapping"/>
        <w:t xml:space="preserve"> ☐ Recent sun exposure</w:t>
        <w:br w:type="textWrapping"/>
        <w:t xml:space="preserve"> ☐ Downtime expectations</w:t>
        <w:br w:type="textWrapping"/>
        <w:t xml:space="preserve"> ☐ Sensitivity level</w:t>
        <w:br w:type="textWrapping"/>
        <w:t xml:space="preserve"> ☐ Lifestyle / event timing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1d7abcoz1vmu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Expected Responses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✅ Mild warmth</w:t>
        <w:br w:type="textWrapping"/>
        <w:t xml:space="preserve"> ✅ Pinkness / erythema</w:t>
        <w:br w:type="textWrapping"/>
        <w:t xml:space="preserve"> ✅ Temporary swelling possible</w:t>
        <w:br w:type="textWrapping"/>
        <w:t xml:space="preserve"> ✅ Gradual improvement over time</w:t>
      </w:r>
    </w:p>
    <w:p w:rsidR="00000000" w:rsidDel="00000000" w:rsidP="00000000" w:rsidRDefault="00000000" w:rsidRPr="00000000" w14:paraId="00000017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bdo1b38i69jz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Provider Reminder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Rejuvenation often rewards consistency more than intensity.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