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hh8x4i53p0e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Laser Competency Checklist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1vu3e3om7w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Student Must Demonstrate: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Safe room setup</w:t>
        <w:br w:type="textWrapping"/>
        <w:t xml:space="preserve"> ☐ Correct eyewear use</w:t>
        <w:br w:type="textWrapping"/>
        <w:t xml:space="preserve"> ☐ Proper consultation flow</w:t>
        <w:br w:type="textWrapping"/>
        <w:t xml:space="preserve"> ☐ Contraindication awareness</w:t>
        <w:br w:type="textWrapping"/>
        <w:t xml:space="preserve"> ☐ Appropriate device selection</w:t>
        <w:br w:type="textWrapping"/>
        <w:t xml:space="preserve"> ☐ Logical parameter reasoning</w:t>
        <w:br w:type="textWrapping"/>
        <w:t xml:space="preserve"> ☐ Proper handpiece technique</w:t>
        <w:br w:type="textWrapping"/>
        <w:t xml:space="preserve"> ☐ Consistent overlap / pacing</w:t>
        <w:br w:type="textWrapping"/>
        <w:t xml:space="preserve"> ☐ Recognition of safe endpoints</w:t>
        <w:br w:type="textWrapping"/>
        <w:t xml:space="preserve"> ☐ Calm client communication</w:t>
        <w:br w:type="textWrapping"/>
        <w:t xml:space="preserve"> ☐ Accurate charting</w:t>
        <w:br w:type="textWrapping"/>
        <w:t xml:space="preserve"> ☐ Proper aftercare education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go0ln7mt7sm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Competency Status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Competent</w:t>
        <w:br w:type="textWrapping"/>
        <w:t xml:space="preserve"> ☐ Developing</w:t>
        <w:br w:type="textWrapping"/>
        <w:t xml:space="preserve"> ☐ Needs More Repetition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Instructor Initials: 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