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01hnkioickk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Career Next Steps Guide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njolbz4wzkz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Now That You’re Certified: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16l71jhqv7b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Immediate Action Steps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Update resume</w:t>
        <w:br w:type="textWrapping"/>
        <w:t xml:space="preserve"> ☐ Add certification to LinkedIn / social media</w:t>
        <w:br w:type="textWrapping"/>
        <w:t xml:space="preserve"> ☐ Take professional photos</w:t>
        <w:br w:type="textWrapping"/>
        <w:t xml:space="preserve"> ☐ Practice consultation language</w:t>
        <w:br w:type="textWrapping"/>
        <w:t xml:space="preserve"> ☐ Build before/after portfolio</w:t>
        <w:br w:type="textWrapping"/>
        <w:t xml:space="preserve"> ☐ Apply to medspas / clinics</w:t>
        <w:br w:type="textWrapping"/>
        <w:t xml:space="preserve"> ☐ Shadow or seek mentorship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bmqi02fyq4y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Income Growth Ideas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Add laser services at current job</w:t>
        <w:br w:type="textWrapping"/>
        <w:t xml:space="preserve"> ☐ Commission upgrades</w:t>
        <w:br w:type="textWrapping"/>
        <w:t xml:space="preserve"> ☐ Retail skincare support</w:t>
        <w:br w:type="textWrapping"/>
        <w:t xml:space="preserve"> ☐ Package memberships</w:t>
        <w:br w:type="textWrapping"/>
        <w:t xml:space="preserve"> ☐ Continue advanced certifications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7aipnpqbxk2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Professional Reminder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Confidence grows with reps. Keep practicing.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